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A13" w:rsidRDefault="000D2A13" w:rsidP="000D2A13">
      <w:pPr>
        <w:jc w:val="both"/>
      </w:pPr>
      <w:r>
        <w:t xml:space="preserve">CAPITULO </w:t>
      </w:r>
      <w:proofErr w:type="spellStart"/>
      <w:r>
        <w:t>XlI</w:t>
      </w:r>
      <w:proofErr w:type="spellEnd"/>
    </w:p>
    <w:p w:rsidR="000D2A13" w:rsidRDefault="000D2A13" w:rsidP="000D2A13">
      <w:pPr>
        <w:jc w:val="both"/>
      </w:pPr>
      <w:r>
        <w:t>Régimen Disciplinario</w:t>
      </w:r>
    </w:p>
    <w:p w:rsidR="000D2A13" w:rsidRDefault="000D2A13" w:rsidP="000D2A13">
      <w:pPr>
        <w:jc w:val="both"/>
      </w:pPr>
      <w:r>
        <w:t>Artículo 70. Responsabilidad disciplinaria.</w:t>
      </w:r>
    </w:p>
    <w:p w:rsidR="000D2A13" w:rsidRDefault="000D2A13" w:rsidP="000D2A13">
      <w:pPr>
        <w:jc w:val="both"/>
      </w:pPr>
      <w:r>
        <w:t>El personal estatutario incurrirá en responsabilidad disciplin</w:t>
      </w:r>
      <w:r>
        <w:t>aria por las faltas que cometa.</w:t>
      </w:r>
    </w:p>
    <w:p w:rsidR="000D2A13" w:rsidRDefault="000D2A13" w:rsidP="000D2A13">
      <w:pPr>
        <w:jc w:val="both"/>
      </w:pPr>
      <w:r>
        <w:t>Artículo 71. Principio</w:t>
      </w:r>
      <w:r>
        <w:t>s de la potestad disciplinaria.</w:t>
      </w:r>
    </w:p>
    <w:p w:rsidR="000D2A13" w:rsidRDefault="000D2A13" w:rsidP="000D2A13">
      <w:pPr>
        <w:jc w:val="both"/>
      </w:pPr>
      <w:r>
        <w:t xml:space="preserve">El Régimen disciplinario responderá a los principios de tipicidad, eficacia y proporcionalidad en </w:t>
      </w:r>
      <w:bookmarkStart w:id="0" w:name="_GoBack"/>
      <w:bookmarkEnd w:id="0"/>
      <w:r>
        <w:t>todo el Sistema Nacional de Salud, y su procedimiento a los de inmediatez, economía procesal y pleno respeto de los derechos y garantías correspondientes.</w:t>
      </w:r>
    </w:p>
    <w:p w:rsidR="000D2A13" w:rsidRDefault="000D2A13" w:rsidP="000D2A13">
      <w:pPr>
        <w:jc w:val="both"/>
      </w:pPr>
      <w:r>
        <w:t>Los órganos competentes de cada servicio de salud ejercerán la potestad disciplinaria por las infracciones que cometa su personal estatutario, sin perjuicio de la responsabilidad patrimonial, civil o penal que pueda derivarse de tales infracciones.</w:t>
      </w:r>
    </w:p>
    <w:p w:rsidR="000D2A13" w:rsidRDefault="000D2A13" w:rsidP="000D2A13">
      <w:pPr>
        <w:jc w:val="both"/>
      </w:pPr>
      <w:r>
        <w:t>La potestad disciplinaria corresponde al servicio de salud en el que el interesado se encuentre prestando servicios en el momento de comisión de la falta, con independencia del Servicio de Salud en el que inicialmente obtuvo su nombramiento. Las sanciones que, en su caso, se impongan tendrán validez y eficacia en todos los servicios de salud.</w:t>
      </w:r>
    </w:p>
    <w:p w:rsidR="000D2A13" w:rsidRDefault="000D2A13" w:rsidP="000D2A13">
      <w:pPr>
        <w:jc w:val="both"/>
      </w:pPr>
      <w:r>
        <w:t>Cuando de la instrucción de un expediente disciplinario resulte la existencia de indicios fundados de criminalidad, se suspenderá su tramitación poniéndolo en conocimiento del Ministerio Fiscal.</w:t>
      </w:r>
    </w:p>
    <w:p w:rsidR="000D2A13" w:rsidRDefault="000D2A13" w:rsidP="000D2A13">
      <w:pPr>
        <w:jc w:val="both"/>
      </w:pPr>
      <w:r>
        <w:t>Los hechos declarados probados por resoluciones judiciales firmes vinculan a los servicios de salud.</w:t>
      </w:r>
    </w:p>
    <w:p w:rsidR="000D2A13" w:rsidRDefault="000D2A13" w:rsidP="000D2A13">
      <w:pPr>
        <w:jc w:val="both"/>
      </w:pPr>
      <w:r>
        <w:t>Sólo podrán sancionarse las acciones u omisiones que, en el momento de producirse, constituyan infracción disciplinaria. Las normas definidoras de infracciones y sanciones no serán susceptibles de aplicación analógica.</w:t>
      </w:r>
    </w:p>
    <w:p w:rsidR="000D2A13" w:rsidRDefault="000D2A13" w:rsidP="000D2A13">
      <w:pPr>
        <w:jc w:val="both"/>
      </w:pPr>
      <w:r>
        <w:t>Entre la infracción cometida y la sanción impuesta deberá existir la adecuada proporcionalidad.</w:t>
      </w:r>
    </w:p>
    <w:p w:rsidR="000D2A13" w:rsidRDefault="000D2A13" w:rsidP="000D2A13">
      <w:pPr>
        <w:jc w:val="both"/>
      </w:pPr>
      <w:r>
        <w:t>La cancelación de las sanciones disciplinarias impedirá la apreciación de reincidencia.</w:t>
      </w:r>
    </w:p>
    <w:p w:rsidR="000D2A13" w:rsidRDefault="000D2A13" w:rsidP="000D2A13">
      <w:pPr>
        <w:jc w:val="both"/>
      </w:pPr>
      <w:r>
        <w:t>Artículo 72. Clase</w:t>
      </w:r>
      <w:r>
        <w:t>s y prescripción de las faltas.</w:t>
      </w:r>
    </w:p>
    <w:p w:rsidR="000D2A13" w:rsidRDefault="000D2A13" w:rsidP="000D2A13">
      <w:pPr>
        <w:jc w:val="both"/>
      </w:pPr>
      <w:r>
        <w:t>Las faltas disciplinarias pueden ser muy graves, graves o leves.</w:t>
      </w:r>
    </w:p>
    <w:p w:rsidR="000D2A13" w:rsidRDefault="000D2A13" w:rsidP="000D2A13">
      <w:pPr>
        <w:jc w:val="both"/>
      </w:pPr>
      <w:r>
        <w:t xml:space="preserve">Son faltas muy graves: </w:t>
      </w:r>
    </w:p>
    <w:p w:rsidR="000D2A13" w:rsidRDefault="000D2A13" w:rsidP="000D2A13">
      <w:pPr>
        <w:jc w:val="both"/>
      </w:pPr>
      <w:r>
        <w:t xml:space="preserve">a) El incumplimiento del deber de respeto a la Constitución o al respectivo Estatuto de Autonomía en el ejercicio de sus funciones. </w:t>
      </w:r>
    </w:p>
    <w:p w:rsidR="000D2A13" w:rsidRDefault="000D2A13" w:rsidP="000D2A13">
      <w:pPr>
        <w:jc w:val="both"/>
      </w:pPr>
      <w:r>
        <w:t xml:space="preserve">b) Toda actuación que suponga discriminación por razones ideológicas, morales, políticas, sindicales, de raza, lengua, género, religión o circunstancias económicas, personales o sociales, </w:t>
      </w:r>
      <w:r>
        <w:lastRenderedPageBreak/>
        <w:t xml:space="preserve">tanto del personal como de los usuarios, o por la condición en virtud de la cual éstos accedan a los servicios de las instituciones o centros sanitarios. </w:t>
      </w:r>
    </w:p>
    <w:p w:rsidR="000D2A13" w:rsidRDefault="000D2A13" w:rsidP="000D2A13">
      <w:pPr>
        <w:jc w:val="both"/>
      </w:pPr>
      <w:r>
        <w:t xml:space="preserve">c) El quebranto de la debida reserva respecto a datos relativos al centro o institución o a la intimidad personal de los usuarios y a la información relacionada con su proceso y estancia en las instituciones o centros sanitarios. </w:t>
      </w:r>
    </w:p>
    <w:p w:rsidR="000D2A13" w:rsidRDefault="000D2A13" w:rsidP="000D2A13">
      <w:pPr>
        <w:jc w:val="both"/>
      </w:pPr>
      <w:r>
        <w:t xml:space="preserve">d) El abandono del servicio. </w:t>
      </w:r>
    </w:p>
    <w:p w:rsidR="000D2A13" w:rsidRDefault="000D2A13" w:rsidP="000D2A13">
      <w:pPr>
        <w:jc w:val="both"/>
      </w:pPr>
      <w:r>
        <w:t xml:space="preserve">e) La falta de asistencia durante más de cinco días continuados o la acumulación de siete faltas en dos meses sin autorización ni causa justificada. </w:t>
      </w:r>
    </w:p>
    <w:p w:rsidR="000D2A13" w:rsidRDefault="000D2A13" w:rsidP="000D2A13">
      <w:pPr>
        <w:jc w:val="both"/>
      </w:pPr>
      <w:r>
        <w:t xml:space="preserve">f) El notorio incumplimiento de sus funciones o de las normas reguladoras del funcionamiento de los servicios. </w:t>
      </w:r>
    </w:p>
    <w:p w:rsidR="000D2A13" w:rsidRDefault="000D2A13" w:rsidP="000D2A13">
      <w:pPr>
        <w:jc w:val="both"/>
      </w:pPr>
      <w:r>
        <w:t xml:space="preserve">g) La desobediencia notoria y manifiesta a las órdenes o instrucciones de un superior directo, mediato o inmediato, emitidas por éste en el ejercicio de sus funciones, salvo que constituyan una infracción manifiesta y clara y terminante de un precepto de una Ley o de otra disposición de carácter general. </w:t>
      </w:r>
    </w:p>
    <w:p w:rsidR="000D2A13" w:rsidRDefault="000D2A13" w:rsidP="000D2A13">
      <w:pPr>
        <w:jc w:val="both"/>
      </w:pPr>
      <w:r>
        <w:t xml:space="preserve">h) La notoria falta de rendimiento que comporte inhibición en el cumplimiento de sus funciones. </w:t>
      </w:r>
    </w:p>
    <w:p w:rsidR="000D2A13" w:rsidRDefault="000D2A13" w:rsidP="000D2A13">
      <w:pPr>
        <w:jc w:val="both"/>
      </w:pPr>
      <w:r>
        <w:t xml:space="preserve">i) La negativa a participar activamente en las medidas especiales adoptadas por las Administraciones Públicas o Servicios de Salud cuando así lo exijan razones sanitarias de urgencia o necesidad. </w:t>
      </w:r>
    </w:p>
    <w:p w:rsidR="000D2A13" w:rsidRDefault="000D2A13" w:rsidP="000D2A13">
      <w:pPr>
        <w:jc w:val="both"/>
      </w:pPr>
      <w:r>
        <w:t xml:space="preserve">j) El incumplimiento de la obligación de atender los servicios esenciales establecidos en caso de huelga. </w:t>
      </w:r>
    </w:p>
    <w:p w:rsidR="000D2A13" w:rsidRDefault="000D2A13" w:rsidP="000D2A13">
      <w:pPr>
        <w:jc w:val="both"/>
      </w:pPr>
      <w:r>
        <w:t xml:space="preserve">k) La realización de actuaciones manifiestamente legales en el desempeño de sus funciones, cuando causen perjuicio grave a la Administración, a las instituciones y centros sanitarios o a los ciudadanos. </w:t>
      </w:r>
    </w:p>
    <w:p w:rsidR="000D2A13" w:rsidRDefault="000D2A13" w:rsidP="000D2A13">
      <w:pPr>
        <w:jc w:val="both"/>
      </w:pPr>
      <w:r>
        <w:t xml:space="preserve">l) El incumplimiento de las normas sobre incompatibilidades, cuando suponga el mantenimiento de una situación de incompatibilidad. </w:t>
      </w:r>
    </w:p>
    <w:p w:rsidR="000D2A13" w:rsidRDefault="000D2A13" w:rsidP="000D2A13">
      <w:pPr>
        <w:jc w:val="both"/>
      </w:pPr>
      <w:r>
        <w:t xml:space="preserve">m) La prevalencia de la condición de personal estatutario para obtener un beneficio indebido para sí o para terceros, y especialmente la exigencia o aceptación de compensación por quienes provean de servicios o materiales a los centros o instituciones. </w:t>
      </w:r>
    </w:p>
    <w:p w:rsidR="000D2A13" w:rsidRDefault="000D2A13" w:rsidP="000D2A13">
      <w:pPr>
        <w:jc w:val="both"/>
      </w:pPr>
      <w:r>
        <w:t xml:space="preserve">n) Los actos dirigidos a impedir o coartar el libre ejercicio de los derechos fundamentales, las libertades públicas y los derechos sindicales. </w:t>
      </w:r>
    </w:p>
    <w:p w:rsidR="000D2A13" w:rsidRDefault="000D2A13" w:rsidP="000D2A13">
      <w:pPr>
        <w:jc w:val="both"/>
      </w:pPr>
      <w:r>
        <w:t xml:space="preserve">ñ) La realización de actos encaminados a coartar el libre ejercicio del derecho de huelga o a impedir el adecuado funcionamiento de los servicios esenciales durante la misma. </w:t>
      </w:r>
    </w:p>
    <w:p w:rsidR="000D2A13" w:rsidRDefault="000D2A13" w:rsidP="000D2A13">
      <w:pPr>
        <w:jc w:val="both"/>
      </w:pPr>
      <w:r>
        <w:t xml:space="preserve">o) La grave agresión a cualquier persona con la que se relacionen en el ejercicio de sus funciones. </w:t>
      </w:r>
    </w:p>
    <w:p w:rsidR="000D2A13" w:rsidRDefault="000D2A13" w:rsidP="000D2A13">
      <w:pPr>
        <w:jc w:val="both"/>
      </w:pPr>
      <w:r>
        <w:lastRenderedPageBreak/>
        <w:t xml:space="preserve">p) El acoso sexual, cuando suponga agresión o chantaje. </w:t>
      </w:r>
    </w:p>
    <w:p w:rsidR="000D2A13" w:rsidRDefault="000D2A13" w:rsidP="000D2A13">
      <w:pPr>
        <w:jc w:val="both"/>
      </w:pPr>
      <w:r>
        <w:t xml:space="preserve">q) La exigencia de cualquier tipo de compensación por los servicios prestados a los usuarios de los Servicios de Salud. </w:t>
      </w:r>
    </w:p>
    <w:p w:rsidR="000D2A13" w:rsidRDefault="000D2A13" w:rsidP="000D2A13">
      <w:pPr>
        <w:jc w:val="both"/>
      </w:pPr>
      <w:r>
        <w:t xml:space="preserve">r) La utilización de los locales, instalaciones o equipamiento de las instituciones, centros o servicios de salud para la realización de actividades o funciones ajenas a dichos servicios. </w:t>
      </w:r>
    </w:p>
    <w:p w:rsidR="000D2A13" w:rsidRDefault="000D2A13" w:rsidP="000D2A13">
      <w:pPr>
        <w:jc w:val="both"/>
      </w:pPr>
      <w:r>
        <w:t xml:space="preserve">s) La inducción directa, a otro u otros, a la comisión de una falta muy grave, así como la cooperación con un acto sin el cual una falta muy grave no se habría cometido. </w:t>
      </w:r>
    </w:p>
    <w:p w:rsidR="000D2A13" w:rsidRDefault="000D2A13" w:rsidP="000D2A13">
      <w:pPr>
        <w:jc w:val="both"/>
      </w:pPr>
      <w:r>
        <w:t xml:space="preserve">t) El exceso arbitrario en el uso de autoridad que cause perjuicio grave al personal subordinado o al servicio. </w:t>
      </w:r>
    </w:p>
    <w:p w:rsidR="000D2A13" w:rsidRDefault="000D2A13" w:rsidP="000D2A13">
      <w:pPr>
        <w:jc w:val="both"/>
      </w:pPr>
      <w:r>
        <w:t>u) La negativa expresa a hacer uso de los medios de protección disponibles y seguir las recomendaciones establecidas para la prevención de riesgos laborales, así como la negligencia en el cumplimiento de las disposiciones sobre seguridad y salud en el trabajo por parte de quien tuviera la responsabilidad de hacerlas cumplir o de establecer los medios adecuados de protección.</w:t>
      </w:r>
    </w:p>
    <w:p w:rsidR="000D2A13" w:rsidRDefault="000D2A13" w:rsidP="000D2A13">
      <w:pPr>
        <w:jc w:val="both"/>
      </w:pPr>
      <w:r>
        <w:t xml:space="preserve">Tendrán consideración de faltas graves: </w:t>
      </w:r>
    </w:p>
    <w:p w:rsidR="000D2A13" w:rsidRDefault="000D2A13" w:rsidP="000D2A13">
      <w:pPr>
        <w:jc w:val="both"/>
      </w:pPr>
      <w:r>
        <w:t xml:space="preserve">a) La falta de obediencia debida a los superiores. </w:t>
      </w:r>
    </w:p>
    <w:p w:rsidR="000D2A13" w:rsidRDefault="000D2A13" w:rsidP="000D2A13">
      <w:pPr>
        <w:jc w:val="both"/>
      </w:pPr>
      <w:r>
        <w:t xml:space="preserve">b) El abuso de autoridad en el ejercicio de sus funciones. </w:t>
      </w:r>
    </w:p>
    <w:p w:rsidR="000D2A13" w:rsidRDefault="000D2A13" w:rsidP="000D2A13">
      <w:pPr>
        <w:jc w:val="both"/>
      </w:pPr>
      <w:r>
        <w:t xml:space="preserve">c) El incumplimiento de sus funciones o de las normas reguladoras del funcionamiento de los servicios cuando no constituya falta muy grave. d) La grave desconsideración con los superiores, compañeros, subordinados o usuarios. </w:t>
      </w:r>
    </w:p>
    <w:p w:rsidR="000D2A13" w:rsidRDefault="000D2A13" w:rsidP="000D2A13">
      <w:pPr>
        <w:jc w:val="both"/>
      </w:pPr>
      <w:r>
        <w:t xml:space="preserve">e) El acoso sexual, cuando el sujeto activo del acoso cree con su conducta un entorno laboral intimidatorio, hostil o humillante para la persona que es objeto del mismo. </w:t>
      </w:r>
    </w:p>
    <w:p w:rsidR="000D2A13" w:rsidRDefault="000D2A13" w:rsidP="000D2A13">
      <w:pPr>
        <w:jc w:val="both"/>
      </w:pPr>
      <w:r>
        <w:t xml:space="preserve">f) Los daños o el deterioro en las instalaciones, equipamiento, instrumental o documentación, cuando se produzcan por negligencia inexcusable. </w:t>
      </w:r>
    </w:p>
    <w:p w:rsidR="000D2A13" w:rsidRDefault="000D2A13" w:rsidP="000D2A13">
      <w:pPr>
        <w:jc w:val="both"/>
      </w:pPr>
      <w:r>
        <w:t xml:space="preserve">g) La falta de rendimiento que afecte al normal funcionamiento de los servicios y no constituya falta muy grave. </w:t>
      </w:r>
    </w:p>
    <w:p w:rsidR="000D2A13" w:rsidRDefault="000D2A13" w:rsidP="000D2A13">
      <w:pPr>
        <w:jc w:val="both"/>
      </w:pPr>
      <w:r>
        <w:t xml:space="preserve">h) El incumplimiento de los plazos u otras disposiciones de procedimiento en materia de incompatibilidades, cuando no suponga el mantenimiento de una situación de incompatibilidad. </w:t>
      </w:r>
    </w:p>
    <w:p w:rsidR="000D2A13" w:rsidRDefault="000D2A13" w:rsidP="000D2A13">
      <w:pPr>
        <w:jc w:val="both"/>
      </w:pPr>
      <w:r>
        <w:t xml:space="preserve">i) El incumplimiento injustificado de la jornada de trabajo que, acumulado, suponga más de veinte horas al mes. </w:t>
      </w:r>
    </w:p>
    <w:p w:rsidR="000D2A13" w:rsidRDefault="000D2A13" w:rsidP="000D2A13">
      <w:pPr>
        <w:jc w:val="both"/>
      </w:pPr>
      <w:r>
        <w:t xml:space="preserve">j) Las acciones u omisiones dirigidas a evadir los sistemas de control de horarios o a impedir que sean detectados los incumplimientos injustificados de la jornada de trabajo. </w:t>
      </w:r>
    </w:p>
    <w:p w:rsidR="000D2A13" w:rsidRDefault="000D2A13" w:rsidP="000D2A13">
      <w:pPr>
        <w:jc w:val="both"/>
      </w:pPr>
      <w:r>
        <w:lastRenderedPageBreak/>
        <w:t xml:space="preserve">k) La falta injustificada de asistencia durante más de tres días continuados, o la acumulación de cinco faltas en dos meses, computados desde la primera falta, cuando no constituyan falta muy grave. </w:t>
      </w:r>
    </w:p>
    <w:p w:rsidR="000D2A13" w:rsidRDefault="000D2A13" w:rsidP="000D2A13">
      <w:pPr>
        <w:jc w:val="both"/>
      </w:pPr>
      <w:r>
        <w:t xml:space="preserve">l) La aceptación de cualquier tipo de contraprestación por los servicios prestados a los usuarios de los Servicios de Salud. </w:t>
      </w:r>
    </w:p>
    <w:p w:rsidR="000D2A13" w:rsidRDefault="000D2A13" w:rsidP="000D2A13">
      <w:pPr>
        <w:jc w:val="both"/>
      </w:pPr>
      <w:r>
        <w:t xml:space="preserve">m) La negligencia en la utilización de los medios disponibles y en el seguimiento de las normas para la prevención de riesgos laborales, cuando haya información y formación adecuadas y los medios técnicos indicados, así como el descuido en el cumplimiento de las disposiciones sobre seguridad y salud en el trabajo por parte de quien no tuviera la responsabilidad de hacerlas cumplir o de establecer los medios adecuados de protección. </w:t>
      </w:r>
    </w:p>
    <w:p w:rsidR="000D2A13" w:rsidRDefault="000D2A13" w:rsidP="000D2A13">
      <w:pPr>
        <w:jc w:val="both"/>
      </w:pPr>
      <w:r>
        <w:t>n) El encubrimiento, consentimiento o cooperación con cualquier acto a la comisión de faltas muy graves, así como la inducción directa, a otro u otros, a la comisión de una falta grave y la cooperación con un acto sin el cual una falta grave no se habría cometido.</w:t>
      </w:r>
    </w:p>
    <w:p w:rsidR="000D2A13" w:rsidRDefault="000D2A13" w:rsidP="000D2A13">
      <w:pPr>
        <w:jc w:val="both"/>
      </w:pPr>
      <w:r>
        <w:t xml:space="preserve">Tendrán consideración de faltas leves: </w:t>
      </w:r>
    </w:p>
    <w:p w:rsidR="000D2A13" w:rsidRDefault="000D2A13" w:rsidP="000D2A13">
      <w:pPr>
        <w:jc w:val="both"/>
      </w:pPr>
      <w:r>
        <w:t xml:space="preserve">a) El incumplimiento injustificado del horario o jornada de trabajo, cuando no constituya falta grave. </w:t>
      </w:r>
    </w:p>
    <w:p w:rsidR="000D2A13" w:rsidRDefault="000D2A13" w:rsidP="000D2A13">
      <w:pPr>
        <w:jc w:val="both"/>
      </w:pPr>
      <w:r>
        <w:t xml:space="preserve">b) La falta de asistencia injustificada cuando no constituya falta grave o muy grave. </w:t>
      </w:r>
    </w:p>
    <w:p w:rsidR="000D2A13" w:rsidRDefault="000D2A13" w:rsidP="000D2A13">
      <w:pPr>
        <w:jc w:val="both"/>
      </w:pPr>
      <w:r>
        <w:t xml:space="preserve">c) La incorrección con los superiores, compañeros, subordinados o usuarios. </w:t>
      </w:r>
    </w:p>
    <w:p w:rsidR="000D2A13" w:rsidRDefault="000D2A13" w:rsidP="000D2A13">
      <w:pPr>
        <w:jc w:val="both"/>
      </w:pPr>
      <w:r>
        <w:t xml:space="preserve">d) El descuido o negligencia en el cumplimiento de sus funciones cuando no afecte a los Servicios de Salud, Administración o usuarios. </w:t>
      </w:r>
    </w:p>
    <w:p w:rsidR="000D2A13" w:rsidRDefault="000D2A13" w:rsidP="000D2A13">
      <w:pPr>
        <w:jc w:val="both"/>
      </w:pPr>
      <w:r>
        <w:t xml:space="preserve">e) El descuido en el cumplimiento de las disposiciones expresas sobre seguridad y salud. </w:t>
      </w:r>
    </w:p>
    <w:p w:rsidR="000D2A13" w:rsidRDefault="000D2A13" w:rsidP="000D2A13">
      <w:pPr>
        <w:jc w:val="both"/>
      </w:pPr>
      <w:r>
        <w:t xml:space="preserve">f) El incumplimiento de sus deberes u obligaciones, cuando no constituya falta grave o muy grave. </w:t>
      </w:r>
    </w:p>
    <w:p w:rsidR="000D2A13" w:rsidRDefault="000D2A13" w:rsidP="000D2A13">
      <w:pPr>
        <w:jc w:val="both"/>
      </w:pPr>
      <w:r>
        <w:t>g) El encubrimiento, consentimiento o cooperación con cualquier acto a la comisión de faltas graves.</w:t>
      </w:r>
    </w:p>
    <w:p w:rsidR="000D2A13" w:rsidRDefault="000D2A13" w:rsidP="000D2A13">
      <w:pPr>
        <w:jc w:val="both"/>
      </w:pPr>
      <w:r>
        <w:t>Las Comunidades Autónomas podrán, por norma con rango de Ley, establecer otras faltas además de las tipificadas en los números anteriores.</w:t>
      </w:r>
    </w:p>
    <w:p w:rsidR="000D2A13" w:rsidRDefault="000D2A13" w:rsidP="000D2A13">
      <w:pPr>
        <w:jc w:val="both"/>
      </w:pPr>
      <w:r>
        <w:t>Las faltas muy graves prescribirán a los cuatro años, las graves a los dos años y las leves a los seis meses. El plazo de prescripción comenzará a contarse desde que la falta se hubiera cometido y se interrumpirá desde la notificación del acuerdo de iniciación del procedimiento disciplinario, volviendo a correr de nuevo si éste estuviera paralizado más de tres meses por causa no imputable al interesado.</w:t>
      </w:r>
    </w:p>
    <w:p w:rsidR="000D2A13" w:rsidRDefault="000D2A13" w:rsidP="000D2A13">
      <w:pPr>
        <w:jc w:val="both"/>
      </w:pPr>
      <w:r>
        <w:t>Artículo 73. Clases, anotación, prescripción y cancelación de las sanciones.</w:t>
      </w:r>
    </w:p>
    <w:p w:rsidR="000D2A13" w:rsidRDefault="000D2A13" w:rsidP="000D2A13">
      <w:pPr>
        <w:jc w:val="both"/>
      </w:pPr>
    </w:p>
    <w:p w:rsidR="000D2A13" w:rsidRDefault="000D2A13" w:rsidP="000D2A13">
      <w:pPr>
        <w:jc w:val="both"/>
      </w:pPr>
      <w:r>
        <w:t xml:space="preserve">Las faltas serán corregidas con las siguientes sanciones: </w:t>
      </w:r>
    </w:p>
    <w:p w:rsidR="000D2A13" w:rsidRDefault="000D2A13" w:rsidP="000D2A13">
      <w:pPr>
        <w:jc w:val="both"/>
      </w:pPr>
      <w:r>
        <w:t xml:space="preserve">a) Separación del servicio. Esta sanción comportará la pérdida de la condición de personal estatutario y sólo se impondrá por la comisión de faltas muy graves. Durante los seis años siguientes a su ejecución, el interesado no podrá concurrir a las pruebas de selección para la obtención de la condición de personal estatutario fijo, ni prestar servicios como personal estatuario temporal. Asimismo, durante dicho período, no podrá prestar servicios en ninguna Administración Pública ni en los Organismos Públicos o en las Entidades de Derecho Público dependientes o vinculadas a ellas ni en las Entidades Públicas sujetas a Derecho Privado y Fundaciones Sanitarias. </w:t>
      </w:r>
    </w:p>
    <w:p w:rsidR="000D2A13" w:rsidRDefault="000D2A13" w:rsidP="000D2A13">
      <w:pPr>
        <w:jc w:val="both"/>
      </w:pPr>
      <w:r>
        <w:t xml:space="preserve">b) Traslado forzoso con cambio de localidad, sin derecho a indemnización y con prohibición temporal de participar en procedimientos de movilidad para reincorporarse a la localidad de procedencia hasta un máximo de cuatro años. Esta sanción sólo podrá imponerse como consecuencia de faltas muy graves. </w:t>
      </w:r>
    </w:p>
    <w:p w:rsidR="000D2A13" w:rsidRDefault="000D2A13" w:rsidP="000D2A13">
      <w:pPr>
        <w:jc w:val="both"/>
      </w:pPr>
      <w:r>
        <w:t xml:space="preserve">c) Suspensión de funciones. Cuando esta sanción se imponga por faltas muy graves no podrá superar los seis años ni será inferior a los dos años. Si se impusiera por faltas graves, no superará los dos años. Si la suspensión no supera los seis meses, el interesado no perderá su destino. </w:t>
      </w:r>
    </w:p>
    <w:p w:rsidR="000D2A13" w:rsidRDefault="000D2A13" w:rsidP="000D2A13">
      <w:pPr>
        <w:jc w:val="both"/>
      </w:pPr>
      <w:r>
        <w:t xml:space="preserve">d) Traslado forzoso a otra institución o centro sin cambio de localidad, con prohibición temporal, hasta un máximo de dos años, de participar en procedimientos de movilidad para reincorporarse al centro de procedencia. Esta sanción sólo podrá imponerse como consecuencia de faltas graves. </w:t>
      </w:r>
    </w:p>
    <w:p w:rsidR="000D2A13" w:rsidRDefault="000D2A13" w:rsidP="000D2A13">
      <w:pPr>
        <w:jc w:val="both"/>
      </w:pPr>
      <w:r>
        <w:t>e) Apercibimiento, que será siempre por escrito, y sólo se impondrá por faltas leves.</w:t>
      </w:r>
    </w:p>
    <w:p w:rsidR="000D2A13" w:rsidRDefault="000D2A13" w:rsidP="000D2A13">
      <w:pPr>
        <w:jc w:val="both"/>
      </w:pPr>
      <w:r>
        <w:t>Las Comunidades Autónomas, por la norma que en cada caso proceda, podrán establecer otras sanciones o sustituir las indicadas en el número anterior.</w:t>
      </w:r>
    </w:p>
    <w:p w:rsidR="000D2A13" w:rsidRDefault="000D2A13" w:rsidP="000D2A13">
      <w:pPr>
        <w:jc w:val="both"/>
      </w:pPr>
      <w:r>
        <w:t>La determinación concreta de la sanción, dentro de la graduación que se establece en el número 1, se efectuará tomando en consideración el grado de intencionalidad, descuido o negligencia que se revele en la conducta, el daño al interés público, cuantificándolo en términos económicos cuando sea posible, y la reiteración o reincidencia.</w:t>
      </w:r>
    </w:p>
    <w:p w:rsidR="000D2A13" w:rsidRDefault="000D2A13" w:rsidP="000D2A13">
      <w:pPr>
        <w:jc w:val="both"/>
      </w:pPr>
      <w:r>
        <w:t>Las sanciones impuestas por faltas muy graves prescribirán a los cuatro años, las impuestas por faltas graves a los dos años y a los seis meses las que correspondan a faltas leves.</w:t>
      </w:r>
    </w:p>
    <w:p w:rsidR="000D2A13" w:rsidRDefault="000D2A13" w:rsidP="000D2A13">
      <w:pPr>
        <w:jc w:val="both"/>
      </w:pPr>
      <w:r>
        <w:t>El plazo de prescripción comenzará a contarse desde la firmeza de la resolución sancionadora o desde que se quebrante el cumplimiento de la sanción cuando su ejecución ya hubiere comenzado. Se interrumpirá cuando se inicie, con conocimiento del interesado, el procedimiento de ejecución de la sanción impuesta y volverá a correr de nuevo si el procedimiento se paraliza durante más de seis meses por causa no imputable al interesado.</w:t>
      </w:r>
    </w:p>
    <w:p w:rsidR="000D2A13" w:rsidRDefault="000D2A13" w:rsidP="000D2A13">
      <w:pPr>
        <w:jc w:val="both"/>
      </w:pPr>
      <w:r>
        <w:lastRenderedPageBreak/>
        <w:t xml:space="preserve">Las sanciones disciplinarias firmes que se impongan al personal estatutario se anotarán en su expediente personal. Las anotaciones se cancelaran de oficio conforme a los siguientes períodos, computados desde el cumplimiento de la sanción: </w:t>
      </w:r>
    </w:p>
    <w:p w:rsidR="000D2A13" w:rsidRDefault="000D2A13" w:rsidP="000D2A13">
      <w:pPr>
        <w:jc w:val="both"/>
      </w:pPr>
      <w:r>
        <w:t xml:space="preserve">a) Seis meses para las sanciones impuestas por faltas leves. </w:t>
      </w:r>
    </w:p>
    <w:p w:rsidR="000D2A13" w:rsidRDefault="000D2A13" w:rsidP="000D2A13">
      <w:pPr>
        <w:jc w:val="both"/>
      </w:pPr>
      <w:r>
        <w:t xml:space="preserve">b) Dos años para las sanciones impuestas por faltas graves. </w:t>
      </w:r>
    </w:p>
    <w:p w:rsidR="000D2A13" w:rsidRDefault="000D2A13" w:rsidP="000D2A13">
      <w:pPr>
        <w:jc w:val="both"/>
      </w:pPr>
      <w:r>
        <w:t>c) Cuatro años para las sanciones impuestas por faltas muy graves.</w:t>
      </w:r>
    </w:p>
    <w:p w:rsidR="000D2A13" w:rsidRDefault="000D2A13" w:rsidP="000D2A13">
      <w:pPr>
        <w:jc w:val="both"/>
      </w:pPr>
      <w:r>
        <w:t>En ningún caso se computarán a efectos de reincidencia las anotaciones canceladas.</w:t>
      </w:r>
    </w:p>
    <w:p w:rsidR="000D2A13" w:rsidRDefault="000D2A13" w:rsidP="000D2A13">
      <w:pPr>
        <w:jc w:val="both"/>
      </w:pPr>
      <w:r>
        <w:t>Artículo 74. Procedimiento disciplinario.</w:t>
      </w:r>
    </w:p>
    <w:p w:rsidR="000D2A13" w:rsidRDefault="000D2A13" w:rsidP="000D2A13">
      <w:pPr>
        <w:jc w:val="both"/>
      </w:pPr>
    </w:p>
    <w:p w:rsidR="000D2A13" w:rsidRDefault="000D2A13" w:rsidP="000D2A13">
      <w:pPr>
        <w:jc w:val="both"/>
      </w:pPr>
      <w:r>
        <w:t>No podrá imponerse sanción por la comisión de faltas muy graves o graves, sino mediante el procedimiento establecido en la correspondiente Administración Pública.</w:t>
      </w:r>
    </w:p>
    <w:p w:rsidR="000D2A13" w:rsidRDefault="000D2A13" w:rsidP="000D2A13">
      <w:pPr>
        <w:jc w:val="both"/>
      </w:pPr>
      <w:r>
        <w:t>Para la imposición de sanciones por faltas leves no será preceptiva la previa instrucción del procedimiento a que se refiere el párrafo anterior, salvo el trámite de audiencia al inculpado, que deberá evacuarse en todo caso.</w:t>
      </w:r>
    </w:p>
    <w:p w:rsidR="000D2A13" w:rsidRDefault="000D2A13" w:rsidP="000D2A13">
      <w:pPr>
        <w:jc w:val="both"/>
      </w:pPr>
      <w:r>
        <w:t xml:space="preserve">El procedimiento disciplinario se ajustará, en todos los Servicios de Salud, a los principios de celeridad, inmediatez y economía procesal, y deberá garantizar al interesado, además de los reconocidos en el artículo 35 de la Ley 30/1992, de 26 de noviembre, de Régimen Jurídico de las Administraciones Públicas y del Procedimiento Administrativo Común, los siguientes derechos: </w:t>
      </w:r>
    </w:p>
    <w:p w:rsidR="000D2A13" w:rsidRDefault="000D2A13" w:rsidP="000D2A13">
      <w:pPr>
        <w:jc w:val="both"/>
      </w:pPr>
      <w:r>
        <w:t xml:space="preserve">a) A la presunción de inocencia. </w:t>
      </w:r>
    </w:p>
    <w:p w:rsidR="000D2A13" w:rsidRDefault="000D2A13" w:rsidP="000D2A13">
      <w:pPr>
        <w:jc w:val="both"/>
      </w:pPr>
      <w:r>
        <w:t xml:space="preserve">b) A ser notificado del nombramiento de instructor y, en su caso, secretario, así como a recusar a los mismos. </w:t>
      </w:r>
    </w:p>
    <w:p w:rsidR="000D2A13" w:rsidRDefault="000D2A13" w:rsidP="000D2A13">
      <w:pPr>
        <w:jc w:val="both"/>
      </w:pPr>
      <w:r>
        <w:t xml:space="preserve">c) A ser notificado de los hechos imputados, de la infracción que constituyan y de las sanciones que, en su caso, puedan imponerse, así como de la resolución sancionadora. </w:t>
      </w:r>
    </w:p>
    <w:p w:rsidR="000D2A13" w:rsidRDefault="000D2A13" w:rsidP="000D2A13">
      <w:pPr>
        <w:jc w:val="both"/>
      </w:pPr>
      <w:r>
        <w:t xml:space="preserve">d) A formular alegaciones en cualquier fase del procedimiento. </w:t>
      </w:r>
    </w:p>
    <w:p w:rsidR="000D2A13" w:rsidRDefault="000D2A13" w:rsidP="000D2A13">
      <w:pPr>
        <w:jc w:val="both"/>
      </w:pPr>
      <w:r>
        <w:t xml:space="preserve">e) A proponer cuantas pruebas sean adecuadas para la determinación de los hechos. </w:t>
      </w:r>
    </w:p>
    <w:p w:rsidR="000D2A13" w:rsidRDefault="000D2A13" w:rsidP="000D2A13">
      <w:pPr>
        <w:jc w:val="both"/>
      </w:pPr>
      <w:r>
        <w:t xml:space="preserve">f) A ser asesorado y asistido por los representantes sindicales. </w:t>
      </w:r>
    </w:p>
    <w:p w:rsidR="000D2A13" w:rsidRDefault="000D2A13" w:rsidP="000D2A13">
      <w:pPr>
        <w:jc w:val="both"/>
      </w:pPr>
      <w:r>
        <w:t>g) A actuar asistido de letrado.</w:t>
      </w:r>
    </w:p>
    <w:p w:rsidR="000D2A13" w:rsidRDefault="000D2A13" w:rsidP="000D2A13">
      <w:pPr>
        <w:jc w:val="both"/>
      </w:pPr>
      <w:r>
        <w:t>Artículo 75. Medidas provisionales.</w:t>
      </w:r>
    </w:p>
    <w:p w:rsidR="000D2A13" w:rsidRDefault="000D2A13" w:rsidP="000D2A13">
      <w:pPr>
        <w:jc w:val="both"/>
      </w:pPr>
    </w:p>
    <w:p w:rsidR="000D2A13" w:rsidRDefault="000D2A13" w:rsidP="000D2A13">
      <w:pPr>
        <w:jc w:val="both"/>
      </w:pPr>
      <w:r>
        <w:lastRenderedPageBreak/>
        <w:t>Como medida cautelar, y durante la tramitación de un expediente disciplinario por falta grave o muy grave o de un expediente judicial, podrá acordarse mediante resolución motivada la suspensión provisional de funciones del interesado.</w:t>
      </w:r>
    </w:p>
    <w:p w:rsidR="000D2A13" w:rsidRDefault="000D2A13" w:rsidP="000D2A13">
      <w:pPr>
        <w:jc w:val="both"/>
      </w:pPr>
      <w:r>
        <w:t>Cuando la suspensión provisional se produzca como consecuencia de expediente disciplinario no podrá exceder de seis meses, salvo paralización del procedimiento imputable al interesado.</w:t>
      </w:r>
    </w:p>
    <w:p w:rsidR="000D2A13" w:rsidRDefault="000D2A13" w:rsidP="000D2A13">
      <w:pPr>
        <w:jc w:val="both"/>
      </w:pPr>
      <w:r>
        <w:t>Durante la suspensión provisional, el interesado percibirá las retribuciones básicas. No se le acreditará haber alguno en caso de incomparecencia en el procedimiento.</w:t>
      </w:r>
    </w:p>
    <w:p w:rsidR="000D2A13" w:rsidRDefault="000D2A13" w:rsidP="000D2A13">
      <w:pPr>
        <w:jc w:val="both"/>
      </w:pPr>
      <w:r>
        <w:t>Si el expediente finaliza con la sanción de separación del servicio o con la de suspensión de funciones, sus efectos se retrotraerán a la fecha de inicio de la suspensión provisional.</w:t>
      </w:r>
    </w:p>
    <w:p w:rsidR="000D2A13" w:rsidRDefault="000D2A13" w:rsidP="000D2A13">
      <w:pPr>
        <w:jc w:val="both"/>
      </w:pPr>
      <w:r>
        <w:t>Si el expediente no finaliza con la suspensión de funciones ni se produce la separación del servicio, el interesado se reincorporará al servicio activo en la forma en que se establezca en la correspondiente resolución y tendrá derecho a la percepción de las retribuciones dejadas de percibir, tanto básicas como complementarias, incluidas las de carácter variable que hubieran podido corresponder.</w:t>
      </w:r>
    </w:p>
    <w:p w:rsidR="000D2A13" w:rsidRDefault="000D2A13" w:rsidP="000D2A13">
      <w:pPr>
        <w:jc w:val="both"/>
      </w:pPr>
      <w:r>
        <w:t>Se podrá acordar la suspensión provisional, como medida cautelar, cuando se hubiera dictado auto de procesamiento o de apertura de juicio oral conforme a las normas procesales penales, cualquiera que sea la causa del mismo.</w:t>
      </w:r>
    </w:p>
    <w:p w:rsidR="000D2A13" w:rsidRDefault="000D2A13" w:rsidP="000D2A13">
      <w:pPr>
        <w:jc w:val="both"/>
      </w:pPr>
      <w:r>
        <w:t>En este caso la duración de la suspensión provisional se extenderá, como máximo, hasta la resolución del procedimiento y el interesado tendrá derecho a la percepción de las retribuciones básicas en las condiciones previstas en el número anterior.</w:t>
      </w:r>
    </w:p>
    <w:p w:rsidR="000D2A13" w:rsidRDefault="000D2A13" w:rsidP="000D2A13">
      <w:pPr>
        <w:jc w:val="both"/>
      </w:pPr>
      <w:r>
        <w:t>Procederá la declaración de la suspensión provisional, sin derecho a la percepción de retribuciones, con motivo de la tramitación de un procedimiento judicial y durante el tiempo que se extienda la prisión provisional u otras medidas decretadas por el Juez, siempre que determinen la imposibilidad de desempeñar las funciones derivadas del nombramiento durante más de cinco días consecutivos.</w:t>
      </w:r>
    </w:p>
    <w:p w:rsidR="00A1674D" w:rsidRDefault="000D2A13" w:rsidP="000D2A13">
      <w:pPr>
        <w:jc w:val="both"/>
      </w:pPr>
      <w:r>
        <w:t>Las Comunidades Autónomas, mediante la norma que resulte procedente, podrán establecer otras medidas provisionales para los supuestos previstos en este artículo.</w:t>
      </w:r>
    </w:p>
    <w:sectPr w:rsidR="00A167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13"/>
    <w:rsid w:val="000D2A13"/>
    <w:rsid w:val="00185BDD"/>
    <w:rsid w:val="00A1674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2A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2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638262">
      <w:bodyDiv w:val="1"/>
      <w:marLeft w:val="0"/>
      <w:marRight w:val="0"/>
      <w:marTop w:val="0"/>
      <w:marBottom w:val="0"/>
      <w:divBdr>
        <w:top w:val="none" w:sz="0" w:space="0" w:color="auto"/>
        <w:left w:val="none" w:sz="0" w:space="0" w:color="auto"/>
        <w:bottom w:val="none" w:sz="0" w:space="0" w:color="auto"/>
        <w:right w:val="none" w:sz="0" w:space="0" w:color="auto"/>
      </w:divBdr>
      <w:divsChild>
        <w:div w:id="29303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2498</Words>
  <Characters>13742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dc:creator>
  <cp:lastModifiedBy>Aru</cp:lastModifiedBy>
  <cp:revision>2</cp:revision>
  <dcterms:created xsi:type="dcterms:W3CDTF">2016-10-06T08:10:00Z</dcterms:created>
  <dcterms:modified xsi:type="dcterms:W3CDTF">2016-10-06T08:10:00Z</dcterms:modified>
</cp:coreProperties>
</file>