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10" w:rsidRDefault="00361510" w:rsidP="00361510">
      <w:pPr>
        <w:jc w:val="both"/>
      </w:pPr>
      <w:r>
        <w:t xml:space="preserve">CAPITULO </w:t>
      </w:r>
      <w:proofErr w:type="spellStart"/>
      <w:r>
        <w:t>VlII</w:t>
      </w:r>
      <w:bookmarkStart w:id="0" w:name="_GoBack"/>
      <w:bookmarkEnd w:id="0"/>
      <w:proofErr w:type="spellEnd"/>
    </w:p>
    <w:p w:rsidR="00361510" w:rsidRDefault="00361510" w:rsidP="00361510">
      <w:pPr>
        <w:jc w:val="both"/>
      </w:pPr>
      <w:r>
        <w:t>Carrera Profesional</w:t>
      </w:r>
    </w:p>
    <w:p w:rsidR="00361510" w:rsidRDefault="00361510" w:rsidP="00361510">
      <w:pPr>
        <w:jc w:val="both"/>
      </w:pPr>
      <w:r>
        <w:t>Artículo 40. Criterios generales de la carrera profesional.</w:t>
      </w:r>
    </w:p>
    <w:p w:rsidR="00361510" w:rsidRDefault="00361510" w:rsidP="00361510">
      <w:pPr>
        <w:pStyle w:val="Prrafodelista"/>
        <w:numPr>
          <w:ilvl w:val="0"/>
          <w:numId w:val="1"/>
        </w:numPr>
        <w:jc w:val="both"/>
      </w:pPr>
      <w:r>
        <w:t>Las Comunidades Autónomas, previa negociación en las Mesas correspondientes, establecerán, para el personal estatutario de sus Servicios de Salud, mecanismos de carrera profesional de acuerdo con lo establecido con carácter general en las normas aplicables al personal del resto de sus servicios públicos, de forma tal que se posibilite el derecho a la promoción de este personal conjuntamente con la mejor gestión de las Instituciones Sanitarias.</w:t>
      </w:r>
    </w:p>
    <w:p w:rsidR="00361510" w:rsidRDefault="00361510" w:rsidP="00361510">
      <w:pPr>
        <w:pStyle w:val="Prrafodelista"/>
        <w:numPr>
          <w:ilvl w:val="0"/>
          <w:numId w:val="1"/>
        </w:numPr>
        <w:jc w:val="both"/>
      </w:pPr>
      <w:r>
        <w:t>La carrera profesional supondrá el derecho de los profesionales a progresar, de forma individualizada, como reconocimiento a su desarrollo profesional en cuanto a conocimientos, experiencia y cumplimiento de los objetivos de la organización a la cual prestan sus servicios.</w:t>
      </w:r>
    </w:p>
    <w:p w:rsidR="00361510" w:rsidRDefault="00361510" w:rsidP="00361510">
      <w:pPr>
        <w:pStyle w:val="Prrafodelista"/>
        <w:numPr>
          <w:ilvl w:val="0"/>
          <w:numId w:val="1"/>
        </w:numPr>
        <w:jc w:val="both"/>
      </w:pPr>
      <w:r>
        <w:t>La Comisión de Recursos Humanos del Sistema Nacional de Salud establecerá los principios y criterios generales de homologación de los sistemas de carrera profesional de los diferentes Servicios de Salud, a fin de garantizar el reconocimiento mutuo de los grados de la carrera, sus efectos profesionales y la libre circulación de dichos profesionales en el conjunto del Sistema Nacional de Salud.</w:t>
      </w:r>
    </w:p>
    <w:p w:rsidR="00C973D9" w:rsidRDefault="00361510" w:rsidP="00361510">
      <w:pPr>
        <w:pStyle w:val="Prrafodelista"/>
        <w:numPr>
          <w:ilvl w:val="0"/>
          <w:numId w:val="1"/>
        </w:numPr>
        <w:jc w:val="both"/>
      </w:pPr>
      <w:r>
        <w:t>Los criterios generales del sistema de desarrollo profesional recogidos en la Ley de Ordenación de las Profesiones Sanitarias se acomodarán y adaptarán a las condiciones y características organizativas, sanitarias y asistenciales del Servicio de Salud o de cada uno de sus centros, sin detrimento de los derechos ya establecidos. Su repercusión en la carrera profesional se negociará en las Mesas correspondientes.</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22A8"/>
    <w:multiLevelType w:val="hybridMultilevel"/>
    <w:tmpl w:val="98880CA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10"/>
    <w:rsid w:val="00361510"/>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516">
      <w:bodyDiv w:val="1"/>
      <w:marLeft w:val="0"/>
      <w:marRight w:val="0"/>
      <w:marTop w:val="0"/>
      <w:marBottom w:val="0"/>
      <w:divBdr>
        <w:top w:val="none" w:sz="0" w:space="0" w:color="auto"/>
        <w:left w:val="none" w:sz="0" w:space="0" w:color="auto"/>
        <w:bottom w:val="none" w:sz="0" w:space="0" w:color="auto"/>
        <w:right w:val="none" w:sz="0" w:space="0" w:color="auto"/>
      </w:divBdr>
      <w:divsChild>
        <w:div w:id="133904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2016-10-06T07:37:00Z</dcterms:created>
  <dcterms:modified xsi:type="dcterms:W3CDTF">2016-10-06T07:37:00Z</dcterms:modified>
</cp:coreProperties>
</file>